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jc w:val="center"/>
        <w:tblLook w:val="01E0" w:firstRow="1" w:lastRow="1" w:firstColumn="1" w:lastColumn="1" w:noHBand="0" w:noVBand="0"/>
      </w:tblPr>
      <w:tblGrid>
        <w:gridCol w:w="4644"/>
        <w:gridCol w:w="5670"/>
      </w:tblGrid>
      <w:tr w:rsidR="00E21520" w:rsidRPr="00FB159A" w:rsidTr="007454E9">
        <w:trPr>
          <w:jc w:val="center"/>
        </w:trPr>
        <w:tc>
          <w:tcPr>
            <w:tcW w:w="4644" w:type="dxa"/>
            <w:shd w:val="clear" w:color="auto" w:fill="auto"/>
          </w:tcPr>
          <w:p w:rsidR="00E21520" w:rsidRPr="00475BCB" w:rsidRDefault="00E21520" w:rsidP="007454E9">
            <w:pPr>
              <w:spacing w:line="240" w:lineRule="auto"/>
              <w:jc w:val="left"/>
              <w:rPr>
                <w:sz w:val="26"/>
                <w:szCs w:val="26"/>
                <w:lang w:val="pt-BR"/>
              </w:rPr>
            </w:pPr>
            <w:r>
              <w:rPr>
                <w:sz w:val="26"/>
                <w:szCs w:val="26"/>
                <w:lang w:val="pt-BR"/>
              </w:rPr>
              <w:t xml:space="preserve">        </w:t>
            </w:r>
            <w:r w:rsidR="00164DDA">
              <w:rPr>
                <w:sz w:val="26"/>
                <w:szCs w:val="26"/>
                <w:lang w:val="pt-BR"/>
              </w:rPr>
              <w:t>UBND XÃ LAI THÀNH</w:t>
            </w:r>
          </w:p>
          <w:p w:rsidR="00E21520" w:rsidRPr="00475BCB" w:rsidRDefault="00E21520" w:rsidP="007454E9">
            <w:pPr>
              <w:spacing w:line="240" w:lineRule="auto"/>
              <w:jc w:val="both"/>
              <w:rPr>
                <w:sz w:val="24"/>
                <w:szCs w:val="24"/>
                <w:lang w:val="pt-BR"/>
              </w:rPr>
            </w:pPr>
            <w:r w:rsidRPr="00475BCB">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697865</wp:posOffset>
                      </wp:positionH>
                      <wp:positionV relativeFrom="paragraph">
                        <wp:posOffset>163830</wp:posOffset>
                      </wp:positionV>
                      <wp:extent cx="8934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5DBE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12.9pt" to="125.3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Nx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"/>
                  </w:pict>
                </mc:Fallback>
              </mc:AlternateContent>
            </w:r>
            <w:r w:rsidRPr="00475BCB">
              <w:rPr>
                <w:b/>
                <w:sz w:val="24"/>
                <w:szCs w:val="24"/>
                <w:lang w:val="pt-BR"/>
              </w:rPr>
              <w:t xml:space="preserve">TRƯỜNG MẦM NON </w:t>
            </w:r>
            <w:r w:rsidR="00475BCB" w:rsidRPr="00475BCB">
              <w:rPr>
                <w:b/>
                <w:sz w:val="24"/>
                <w:szCs w:val="24"/>
                <w:lang w:val="pt-BR"/>
              </w:rPr>
              <w:t>YÊN LỘC</w:t>
            </w:r>
          </w:p>
          <w:p w:rsidR="00E21520" w:rsidRDefault="00E21520" w:rsidP="002C6B23">
            <w:pPr>
              <w:jc w:val="both"/>
              <w:rPr>
                <w:szCs w:val="28"/>
              </w:rPr>
            </w:pPr>
          </w:p>
          <w:p w:rsidR="00E21520" w:rsidRPr="00D63162" w:rsidRDefault="00E21520" w:rsidP="007454E9">
            <w:pPr>
              <w:rPr>
                <w:sz w:val="26"/>
                <w:szCs w:val="26"/>
              </w:rPr>
            </w:pPr>
            <w:r w:rsidRPr="00D63162">
              <w:rPr>
                <w:sz w:val="26"/>
                <w:szCs w:val="26"/>
              </w:rPr>
              <w:t xml:space="preserve">Số: </w:t>
            </w:r>
            <w:r w:rsidR="00475BCB">
              <w:rPr>
                <w:sz w:val="26"/>
                <w:szCs w:val="26"/>
              </w:rPr>
              <w:t xml:space="preserve">     </w:t>
            </w:r>
            <w:r w:rsidRPr="00D63162">
              <w:rPr>
                <w:sz w:val="26"/>
                <w:szCs w:val="26"/>
              </w:rPr>
              <w:t>/KH-</w:t>
            </w:r>
            <w:r>
              <w:rPr>
                <w:sz w:val="26"/>
                <w:szCs w:val="26"/>
              </w:rPr>
              <w:t>T</w:t>
            </w:r>
            <w:r w:rsidRPr="00D63162">
              <w:rPr>
                <w:sz w:val="26"/>
                <w:szCs w:val="26"/>
              </w:rPr>
              <w:t>MN</w:t>
            </w:r>
          </w:p>
          <w:p w:rsidR="00E21520" w:rsidRPr="00216137" w:rsidRDefault="00E21520" w:rsidP="007454E9">
            <w:pPr>
              <w:rPr>
                <w:sz w:val="12"/>
                <w:szCs w:val="24"/>
              </w:rPr>
            </w:pPr>
          </w:p>
        </w:tc>
        <w:tc>
          <w:tcPr>
            <w:tcW w:w="5670" w:type="dxa"/>
            <w:shd w:val="clear" w:color="auto" w:fill="auto"/>
          </w:tcPr>
          <w:p w:rsidR="00E21520" w:rsidRPr="00FB159A" w:rsidRDefault="00E21520" w:rsidP="007454E9">
            <w:pPr>
              <w:spacing w:line="240" w:lineRule="auto"/>
              <w:rPr>
                <w:b/>
                <w:sz w:val="26"/>
                <w:szCs w:val="24"/>
              </w:rPr>
            </w:pPr>
            <w:r w:rsidRPr="00FB159A">
              <w:rPr>
                <w:b/>
                <w:sz w:val="26"/>
                <w:szCs w:val="24"/>
              </w:rPr>
              <w:t xml:space="preserve">CỘNG HOÀ XÃ HỘI CHỦ NGHĨA VIỆT </w:t>
            </w:r>
            <w:smartTag w:uri="urn:schemas-microsoft-com:office:smarttags" w:element="place">
              <w:smartTag w:uri="urn:schemas-microsoft-com:office:smarttags" w:element="country-region">
                <w:r w:rsidRPr="00FB159A">
                  <w:rPr>
                    <w:b/>
                    <w:sz w:val="26"/>
                    <w:szCs w:val="24"/>
                  </w:rPr>
                  <w:t>NAM</w:t>
                </w:r>
              </w:smartTag>
            </w:smartTag>
          </w:p>
          <w:p w:rsidR="00E21520" w:rsidRPr="00FB159A" w:rsidRDefault="002C6B23" w:rsidP="007454E9">
            <w:pPr>
              <w:spacing w:line="240" w:lineRule="auto"/>
              <w:rPr>
                <w:b/>
              </w:rPr>
            </w:pPr>
            <w:r w:rsidRPr="00FB159A">
              <w:rPr>
                <w:noProof/>
                <w:sz w:val="10"/>
              </w:rPr>
              <mc:AlternateContent>
                <mc:Choice Requires="wps">
                  <w:drawing>
                    <wp:anchor distT="0" distB="0" distL="114300" distR="114300" simplePos="0" relativeHeight="251659264" behindDoc="0" locked="0" layoutInCell="1" allowOverlap="1" wp14:anchorId="4A72B087" wp14:editId="2CEAFAFE">
                      <wp:simplePos x="0" y="0"/>
                      <wp:positionH relativeFrom="column">
                        <wp:posOffset>662940</wp:posOffset>
                      </wp:positionH>
                      <wp:positionV relativeFrom="paragraph">
                        <wp:posOffset>180276</wp:posOffset>
                      </wp:positionV>
                      <wp:extent cx="216027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F368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4.2pt" to="222.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"/>
                  </w:pict>
                </mc:Fallback>
              </mc:AlternateContent>
            </w:r>
            <w:r w:rsidR="00E21520" w:rsidRPr="00FB159A">
              <w:rPr>
                <w:b/>
              </w:rPr>
              <w:t>Độc lập - Tự do - Hạnh phúc</w:t>
            </w:r>
          </w:p>
          <w:p w:rsidR="002C6B23" w:rsidRDefault="002C6B23" w:rsidP="002C6B23">
            <w:pPr>
              <w:rPr>
                <w:b/>
                <w:sz w:val="10"/>
              </w:rPr>
            </w:pPr>
          </w:p>
          <w:p w:rsidR="00E21520" w:rsidRPr="002C6B23" w:rsidRDefault="00E21520" w:rsidP="002C6B23">
            <w:pPr>
              <w:rPr>
                <w:b/>
                <w:sz w:val="10"/>
              </w:rPr>
            </w:pPr>
            <w:r>
              <w:rPr>
                <w:i/>
              </w:rPr>
              <w:t xml:space="preserve">        </w:t>
            </w:r>
          </w:p>
          <w:p w:rsidR="00E21520" w:rsidRPr="00DD70D6" w:rsidRDefault="00164DDA" w:rsidP="00475BCB">
            <w:pPr>
              <w:rPr>
                <w:i/>
                <w:sz w:val="26"/>
                <w:szCs w:val="26"/>
              </w:rPr>
            </w:pPr>
            <w:r>
              <w:rPr>
                <w:i/>
                <w:sz w:val="26"/>
                <w:szCs w:val="26"/>
              </w:rPr>
              <w:t>Lai Thành</w:t>
            </w:r>
            <w:r w:rsidR="00E21520" w:rsidRPr="00DD70D6">
              <w:rPr>
                <w:i/>
                <w:sz w:val="26"/>
                <w:szCs w:val="26"/>
              </w:rPr>
              <w:t xml:space="preserve">, ngày </w:t>
            </w:r>
            <w:r w:rsidR="00475BCB">
              <w:rPr>
                <w:i/>
                <w:sz w:val="26"/>
                <w:szCs w:val="26"/>
              </w:rPr>
              <w:t xml:space="preserve">    </w:t>
            </w:r>
            <w:r w:rsidR="00E21520" w:rsidRPr="00DD70D6">
              <w:rPr>
                <w:i/>
                <w:sz w:val="26"/>
                <w:szCs w:val="26"/>
              </w:rPr>
              <w:t xml:space="preserve"> tháng </w:t>
            </w:r>
            <w:r>
              <w:rPr>
                <w:i/>
                <w:sz w:val="26"/>
                <w:szCs w:val="26"/>
              </w:rPr>
              <w:t xml:space="preserve">   năm 2026</w:t>
            </w:r>
          </w:p>
        </w:tc>
      </w:tr>
    </w:tbl>
    <w:p w:rsidR="00AC2727" w:rsidRDefault="00AC2727" w:rsidP="00E21520">
      <w:pPr>
        <w:rPr>
          <w:b/>
        </w:rPr>
      </w:pPr>
    </w:p>
    <w:p w:rsidR="00E21520" w:rsidRPr="006F0A25" w:rsidRDefault="00E21520" w:rsidP="00E21520">
      <w:pPr>
        <w:rPr>
          <w:b/>
        </w:rPr>
      </w:pPr>
      <w:r w:rsidRPr="006F0A25">
        <w:rPr>
          <w:b/>
        </w:rPr>
        <w:t>KẾ HOẠCH</w:t>
      </w:r>
    </w:p>
    <w:p w:rsidR="00E21520" w:rsidRPr="0085181B" w:rsidRDefault="00E21520" w:rsidP="00E21520">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2165985</wp:posOffset>
                </wp:positionH>
                <wp:positionV relativeFrom="paragraph">
                  <wp:posOffset>210820</wp:posOffset>
                </wp:positionV>
                <wp:extent cx="1572895" cy="0"/>
                <wp:effectExtent l="8890" t="11430" r="889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2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AB1CB" id="_x0000_t32" coordsize="21600,21600" o:spt="32" o:oned="t" path="m,l21600,21600e" filled="f">
                <v:path arrowok="t" fillok="f" o:connecttype="none"/>
                <o:lock v:ext="edit" shapetype="t"/>
              </v:shapetype>
              <v:shape id="Straight Arrow Connector 1" o:spid="_x0000_s1026" type="#_x0000_t32" style="position:absolute;margin-left:170.55pt;margin-top:16.6pt;width:123.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IX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n0cTybTy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"/>
            </w:pict>
          </mc:Fallback>
        </mc:AlternateContent>
      </w:r>
      <w:r w:rsidRPr="0085181B">
        <w:rPr>
          <w:b/>
        </w:rPr>
        <w:t>Thực hiện công tác phòng, chố</w:t>
      </w:r>
      <w:r>
        <w:rPr>
          <w:b/>
        </w:rPr>
        <w:t xml:space="preserve">ng tham nhũng năm học </w:t>
      </w:r>
      <w:r w:rsidR="00164DDA">
        <w:rPr>
          <w:b/>
        </w:rPr>
        <w:t>2025-2026</w:t>
      </w:r>
    </w:p>
    <w:p w:rsidR="00E21520" w:rsidRPr="00F36A1A" w:rsidRDefault="00E21520" w:rsidP="00E21520"/>
    <w:p w:rsidR="00E21520" w:rsidRDefault="00E21520" w:rsidP="006C1196">
      <w:pPr>
        <w:ind w:firstLine="720"/>
        <w:jc w:val="both"/>
      </w:pPr>
      <w:r>
        <w:t>Căn cứ Luật phòng chống tham nhũng 2020;</w:t>
      </w:r>
    </w:p>
    <w:p w:rsidR="00E21520" w:rsidRDefault="00E21520" w:rsidP="006C1196">
      <w:pPr>
        <w:ind w:firstLine="720"/>
        <w:jc w:val="both"/>
      </w:pPr>
      <w:r>
        <w:t>Căn cứ Nghị định số 59/2019/NĐ-CP ngày 01/7/2019, Nghị định quy định chi tiết một số điều và biện pháp thi hành Luật phòng chống tham nhũng;</w:t>
      </w:r>
    </w:p>
    <w:p w:rsidR="00E21520" w:rsidRDefault="00E21520" w:rsidP="006C1196">
      <w:pPr>
        <w:ind w:firstLine="720"/>
        <w:jc w:val="both"/>
      </w:pPr>
      <w:r>
        <w:t xml:space="preserve">Trường mầm non </w:t>
      </w:r>
      <w:r w:rsidR="001E6787">
        <w:t>Yên Lộc</w:t>
      </w:r>
      <w:r>
        <w:t xml:space="preserve"> xây dựng kế hoạch phòng chống tham nhũng năm họ</w:t>
      </w:r>
      <w:r w:rsidR="00164DDA">
        <w:t>c 2025-2026</w:t>
      </w:r>
      <w:r>
        <w:t xml:space="preserve"> như sau: </w:t>
      </w:r>
    </w:p>
    <w:p w:rsidR="00E21520" w:rsidRPr="006F0A25" w:rsidRDefault="00E21520" w:rsidP="006C1196">
      <w:pPr>
        <w:ind w:firstLine="720"/>
        <w:jc w:val="both"/>
        <w:rPr>
          <w:b/>
        </w:rPr>
      </w:pPr>
      <w:r w:rsidRPr="006F0A25">
        <w:rPr>
          <w:b/>
        </w:rPr>
        <w:t xml:space="preserve">I. MỤC ĐÍCH YÊU CẦU </w:t>
      </w:r>
    </w:p>
    <w:p w:rsidR="00E21520" w:rsidRPr="006F0A25" w:rsidRDefault="00E21520" w:rsidP="006C1196">
      <w:pPr>
        <w:ind w:firstLine="720"/>
        <w:jc w:val="both"/>
        <w:rPr>
          <w:b/>
        </w:rPr>
      </w:pPr>
      <w:r w:rsidRPr="006F0A25">
        <w:rPr>
          <w:b/>
        </w:rPr>
        <w:t xml:space="preserve">1. Mục đích </w:t>
      </w:r>
    </w:p>
    <w:p w:rsidR="00E21520" w:rsidRDefault="00E21520" w:rsidP="006C1196">
      <w:pPr>
        <w:ind w:firstLine="720"/>
        <w:jc w:val="both"/>
      </w:pPr>
      <w:r>
        <w:t xml:space="preserve">- Tiếp tục thực hiện có hiệu quả Luật PCTN; các Chỉ thị, Nghị quyết, Chương trình của Trung ương, chỉ đạo của Tỉnh ủy và Kế hoạch của UBND Tỉnh về công tác PCTN. Ngăn chặn và từng bước đẩy lùi tham nhũng, loại bỏ các cơ hội, điều kiện phát sinh tham nhũng, tiêu cực. </w:t>
      </w:r>
    </w:p>
    <w:p w:rsidR="00E21520" w:rsidRDefault="00E21520" w:rsidP="006C1196">
      <w:pPr>
        <w:ind w:firstLine="720"/>
        <w:jc w:val="both"/>
      </w:pPr>
      <w:r>
        <w:t xml:space="preserve">- Tăng cường kiểm tra, giám sát việc thực thi nhiệm vụ của cán bộ, công chức, ngăn ngừa việc lợi dụng chức vụ, quyền hạn để vụ lợi, góp phần PCTN, thực hành tiết kiệm (THTK), chống lãng phí (CLP). </w:t>
      </w:r>
    </w:p>
    <w:p w:rsidR="00E21520" w:rsidRDefault="00E21520" w:rsidP="006C1196">
      <w:pPr>
        <w:ind w:firstLine="720"/>
        <w:jc w:val="both"/>
      </w:pPr>
      <w:r>
        <w:t xml:space="preserve">- Nâng cao nhận thức, vai trò trách nhiệm của người đứng đầu đơn vị. Xây dựng đội ngũ cán bộ, công chức, viên chức trong cơ quan Phòng Giáo dục và toàn ngành về công tác PCTN, THTK, CLP. </w:t>
      </w:r>
    </w:p>
    <w:p w:rsidR="00E21520" w:rsidRPr="00392FBA" w:rsidRDefault="00E21520" w:rsidP="006C1196">
      <w:pPr>
        <w:pStyle w:val="NormalWeb"/>
        <w:shd w:val="clear" w:color="auto" w:fill="FFFFFF"/>
        <w:spacing w:before="0" w:beforeAutospacing="0" w:after="0" w:afterAutospacing="0" w:line="276" w:lineRule="auto"/>
        <w:ind w:firstLine="600"/>
        <w:jc w:val="both"/>
        <w:rPr>
          <w:color w:val="000000"/>
          <w:sz w:val="28"/>
          <w:szCs w:val="28"/>
        </w:rPr>
      </w:pPr>
      <w:r w:rsidRPr="00392FBA">
        <w:rPr>
          <w:color w:val="000000"/>
          <w:sz w:val="28"/>
          <w:szCs w:val="28"/>
        </w:rPr>
        <w:t>- Triển khai có hiệu quả các quy định của pháp luật về công tác phòng, chống tham nhũng, nhất là các biện pháp phòng ngừa, phát hiện xử lý các tình trạng tham nhũng trong đơn vị..</w:t>
      </w:r>
    </w:p>
    <w:p w:rsidR="00E21520" w:rsidRPr="00392FBA" w:rsidRDefault="00E21520" w:rsidP="006C1196">
      <w:pPr>
        <w:pStyle w:val="NormalWeb"/>
        <w:shd w:val="clear" w:color="auto" w:fill="FFFFFF"/>
        <w:spacing w:before="0" w:beforeAutospacing="0" w:after="0" w:afterAutospacing="0" w:line="276" w:lineRule="auto"/>
        <w:ind w:firstLine="600"/>
        <w:jc w:val="both"/>
        <w:rPr>
          <w:color w:val="000000"/>
          <w:sz w:val="28"/>
          <w:szCs w:val="28"/>
        </w:rPr>
      </w:pPr>
      <w:r w:rsidRPr="00392FBA">
        <w:rPr>
          <w:color w:val="000000"/>
          <w:sz w:val="28"/>
          <w:szCs w:val="28"/>
        </w:rPr>
        <w:t>- Tuyên truyền phổ biến về công tác phòng chống tham nhũng theo quy định của pháp luật, nâng cao ý thức của cán bộ, giáo viên, nhân viên trong công tác phát hiện, đấu tranh tham nhũng trong toàn trường.</w:t>
      </w:r>
    </w:p>
    <w:p w:rsidR="00E21520" w:rsidRPr="00392FBA" w:rsidRDefault="00E21520" w:rsidP="006C1196">
      <w:pPr>
        <w:pStyle w:val="NormalWeb"/>
        <w:shd w:val="clear" w:color="auto" w:fill="FFFFFF"/>
        <w:spacing w:before="0" w:beforeAutospacing="0" w:after="0" w:afterAutospacing="0" w:line="276" w:lineRule="auto"/>
        <w:ind w:firstLine="600"/>
        <w:jc w:val="both"/>
        <w:rPr>
          <w:color w:val="000000"/>
          <w:sz w:val="28"/>
          <w:szCs w:val="28"/>
        </w:rPr>
      </w:pPr>
      <w:r w:rsidRPr="00392FBA">
        <w:rPr>
          <w:color w:val="000000"/>
          <w:sz w:val="28"/>
          <w:szCs w:val="28"/>
        </w:rPr>
        <w:t>- Tăng cường công tác giá</w:t>
      </w:r>
      <w:r>
        <w:rPr>
          <w:color w:val="000000"/>
          <w:sz w:val="28"/>
          <w:szCs w:val="28"/>
        </w:rPr>
        <w:t>m sát các hoạt động quản lý Nhà</w:t>
      </w:r>
      <w:r w:rsidRPr="00392FBA">
        <w:rPr>
          <w:color w:val="000000"/>
          <w:sz w:val="28"/>
          <w:szCs w:val="28"/>
        </w:rPr>
        <w:t xml:space="preserve"> nước có liên quan để ngăn chặn kịp thời các vụ việc xảy ra.</w:t>
      </w:r>
    </w:p>
    <w:p w:rsidR="00E21520" w:rsidRPr="006F0A25" w:rsidRDefault="00E21520" w:rsidP="006C1196">
      <w:pPr>
        <w:ind w:firstLine="720"/>
        <w:jc w:val="both"/>
        <w:rPr>
          <w:b/>
        </w:rPr>
      </w:pPr>
      <w:r w:rsidRPr="006F0A25">
        <w:rPr>
          <w:b/>
        </w:rPr>
        <w:t xml:space="preserve">2. Yêu cầu </w:t>
      </w:r>
    </w:p>
    <w:p w:rsidR="00E21520" w:rsidRDefault="00E21520" w:rsidP="006C1196">
      <w:pPr>
        <w:pStyle w:val="NormalWeb"/>
        <w:shd w:val="clear" w:color="auto" w:fill="FFFFFF"/>
        <w:spacing w:before="0" w:beforeAutospacing="0" w:after="0" w:afterAutospacing="0" w:line="276" w:lineRule="auto"/>
        <w:ind w:firstLine="600"/>
        <w:jc w:val="both"/>
        <w:rPr>
          <w:sz w:val="28"/>
          <w:szCs w:val="28"/>
        </w:rPr>
      </w:pPr>
      <w:r w:rsidRPr="00B51EC7">
        <w:rPr>
          <w:sz w:val="28"/>
          <w:szCs w:val="28"/>
        </w:rPr>
        <w:t xml:space="preserve">- Tăng cường công tác </w:t>
      </w:r>
      <w:r>
        <w:rPr>
          <w:sz w:val="28"/>
          <w:szCs w:val="28"/>
        </w:rPr>
        <w:t>tuyên truyền, phổ biến quán triệt và thực hiện nghiêm Luật PCTN</w:t>
      </w:r>
      <w:r w:rsidRPr="00B51EC7">
        <w:rPr>
          <w:sz w:val="28"/>
          <w:szCs w:val="28"/>
        </w:rPr>
        <w:t>.</w:t>
      </w:r>
    </w:p>
    <w:p w:rsidR="00E21520" w:rsidRPr="00214AC1" w:rsidRDefault="00E21520" w:rsidP="006C1196">
      <w:pPr>
        <w:pStyle w:val="NormalWeb"/>
        <w:shd w:val="clear" w:color="auto" w:fill="FFFFFF"/>
        <w:spacing w:before="0" w:beforeAutospacing="0" w:after="0" w:afterAutospacing="0" w:line="276" w:lineRule="auto"/>
        <w:ind w:firstLine="600"/>
        <w:jc w:val="both"/>
        <w:rPr>
          <w:sz w:val="28"/>
          <w:szCs w:val="28"/>
        </w:rPr>
      </w:pPr>
      <w:r w:rsidRPr="00214AC1">
        <w:rPr>
          <w:sz w:val="28"/>
          <w:szCs w:val="28"/>
        </w:rPr>
        <w:t xml:space="preserve">- Thực hiện nhiệm vụ, biện pháp PCTN phải được tiến hành đồng bộ từ lãnh đạo đến cán bộ, công chức, viên chức, người lao động; kịp thời phát hiện, xử lý </w:t>
      </w:r>
      <w:r w:rsidRPr="00214AC1">
        <w:rPr>
          <w:sz w:val="28"/>
          <w:szCs w:val="28"/>
        </w:rPr>
        <w:lastRenderedPageBreak/>
        <w:t xml:space="preserve">nghiêm minh các hành vi tham nhũng; gắn nhiệm vụ PCTN, CLP với cuộc vận động “Học tập và làm theo tư tưởng đạo đức phong cách Hồ Chí Minh”. </w:t>
      </w:r>
    </w:p>
    <w:p w:rsidR="00E21520" w:rsidRPr="006F0A25" w:rsidRDefault="00E21520" w:rsidP="006C1196">
      <w:pPr>
        <w:ind w:firstLine="720"/>
        <w:jc w:val="both"/>
        <w:rPr>
          <w:b/>
        </w:rPr>
      </w:pPr>
      <w:r w:rsidRPr="006F0A25">
        <w:rPr>
          <w:b/>
        </w:rPr>
        <w:t xml:space="preserve">II. NHIỆM VỤ TRỌNG TÂM </w:t>
      </w:r>
    </w:p>
    <w:p w:rsidR="00E21520" w:rsidRPr="00392FBA" w:rsidRDefault="00E21520" w:rsidP="006C1196">
      <w:pPr>
        <w:pStyle w:val="NormalWeb"/>
        <w:shd w:val="clear" w:color="auto" w:fill="FFFFFF"/>
        <w:spacing w:before="0" w:beforeAutospacing="0" w:after="0" w:afterAutospacing="0" w:line="276" w:lineRule="auto"/>
        <w:ind w:firstLine="600"/>
        <w:jc w:val="both"/>
        <w:rPr>
          <w:color w:val="000000"/>
          <w:sz w:val="28"/>
        </w:rPr>
      </w:pPr>
      <w:r w:rsidRPr="00392FBA">
        <w:rPr>
          <w:b/>
          <w:bCs/>
          <w:color w:val="000000"/>
          <w:sz w:val="28"/>
        </w:rPr>
        <w:t>1. Tăng cường công tác tuyên truyền, phổ biến, giáo dục pháp luật về phòng, chống tham nhũng</w:t>
      </w:r>
    </w:p>
    <w:p w:rsidR="00E21520" w:rsidRPr="00392FBA" w:rsidRDefault="00E21520" w:rsidP="006C1196">
      <w:pPr>
        <w:pStyle w:val="NormalWeb"/>
        <w:shd w:val="clear" w:color="auto" w:fill="FFFFFF"/>
        <w:spacing w:before="0" w:beforeAutospacing="0" w:after="0" w:afterAutospacing="0" w:line="276" w:lineRule="auto"/>
        <w:ind w:firstLine="600"/>
        <w:jc w:val="both"/>
        <w:rPr>
          <w:color w:val="000000"/>
          <w:sz w:val="28"/>
        </w:rPr>
      </w:pPr>
      <w:r w:rsidRPr="00392FBA">
        <w:rPr>
          <w:color w:val="000000"/>
          <w:sz w:val="28"/>
        </w:rPr>
        <w:t>-</w:t>
      </w:r>
      <w:r>
        <w:rPr>
          <w:color w:val="000000"/>
          <w:sz w:val="28"/>
        </w:rPr>
        <w:t xml:space="preserve"> </w:t>
      </w:r>
      <w:r w:rsidRPr="00392FBA">
        <w:rPr>
          <w:color w:val="000000"/>
          <w:sz w:val="28"/>
        </w:rPr>
        <w:t>Tiếp tục tuyên truyền, phổ biến, giáo dục pháp luật về phòng, chống tham nhũng trong toàn thể cán bộ, giáo viên và người lao động.</w:t>
      </w:r>
    </w:p>
    <w:p w:rsidR="00E21520" w:rsidRPr="00392FBA" w:rsidRDefault="00E21520" w:rsidP="006C1196">
      <w:pPr>
        <w:pStyle w:val="NormalWeb"/>
        <w:shd w:val="clear" w:color="auto" w:fill="FFFFFF"/>
        <w:spacing w:before="0" w:beforeAutospacing="0" w:after="0" w:afterAutospacing="0" w:line="276" w:lineRule="auto"/>
        <w:ind w:firstLine="600"/>
        <w:jc w:val="both"/>
        <w:rPr>
          <w:color w:val="000000"/>
          <w:sz w:val="28"/>
        </w:rPr>
      </w:pPr>
      <w:r w:rsidRPr="00392FBA">
        <w:rPr>
          <w:b/>
          <w:bCs/>
          <w:color w:val="000000"/>
          <w:sz w:val="28"/>
        </w:rPr>
        <w:t>2. Triển khai và thực hiện các chủ trương, chính sách, pháp luật các giải pháp phòng ngừa tham nhũng.</w:t>
      </w:r>
    </w:p>
    <w:p w:rsidR="00E21520" w:rsidRPr="00392FBA" w:rsidRDefault="00E21520" w:rsidP="006C1196">
      <w:pPr>
        <w:pStyle w:val="NormalWeb"/>
        <w:shd w:val="clear" w:color="auto" w:fill="FFFFFF"/>
        <w:spacing w:before="0" w:beforeAutospacing="0" w:after="0" w:afterAutospacing="0" w:line="276" w:lineRule="auto"/>
        <w:ind w:firstLine="600"/>
        <w:jc w:val="both"/>
        <w:rPr>
          <w:color w:val="000000"/>
          <w:sz w:val="28"/>
        </w:rPr>
      </w:pPr>
      <w:r w:rsidRPr="00392FBA">
        <w:rPr>
          <w:color w:val="000000"/>
          <w:sz w:val="28"/>
        </w:rPr>
        <w:t>Triển khai Luật Phòng chống tham nhũng năm 20</w:t>
      </w:r>
      <w:r>
        <w:rPr>
          <w:color w:val="000000"/>
          <w:sz w:val="28"/>
        </w:rPr>
        <w:t>20</w:t>
      </w:r>
      <w:r w:rsidRPr="00392FBA">
        <w:rPr>
          <w:color w:val="000000"/>
          <w:sz w:val="28"/>
        </w:rPr>
        <w:t>. Chỉ thị số 33-CT/TW về tăng cường sự lãnh đạo của Đảng đối với công tác kê khai kiểm soát kê khai tài sản. Quy định số 584-QĐ/TU về việc kiểm tra, giám sát việc kê khai tài sản của cán bộ, công chức, viên chức là đảng viên thuộc cấp mình quản lý.</w:t>
      </w:r>
    </w:p>
    <w:p w:rsidR="00E21520" w:rsidRDefault="00E21520" w:rsidP="006C1196">
      <w:pPr>
        <w:ind w:firstLine="720"/>
        <w:jc w:val="both"/>
      </w:pPr>
      <w:r>
        <w:t>Triển khai, quán triệt, tuyên truyền các văn bản chỉ đạo việc thực hiện các quy định về PCTN của các cấp đến cán bộ, công chức, viên chức, người lao động trong  đơn vị và toàn ngành.</w:t>
      </w:r>
    </w:p>
    <w:p w:rsidR="00E21520" w:rsidRDefault="00E21520" w:rsidP="006C1196">
      <w:pPr>
        <w:ind w:firstLine="720"/>
        <w:jc w:val="both"/>
      </w:pPr>
      <w:r>
        <w:t xml:space="preserve">- </w:t>
      </w:r>
      <w:r>
        <w:rPr>
          <w:color w:val="000000"/>
        </w:rPr>
        <w:t xml:space="preserve">Nghị quyết 130/NQ-CP, ngày 30/10/2020 của Chính phủ về kiểm soát tài sản, thu nhập; </w:t>
      </w:r>
      <w:r>
        <w:t xml:space="preserve">cụ thể như: </w:t>
      </w:r>
    </w:p>
    <w:p w:rsidR="00E21520" w:rsidRDefault="00E21520" w:rsidP="006C1196">
      <w:pPr>
        <w:ind w:firstLine="720"/>
        <w:jc w:val="both"/>
      </w:pPr>
      <w:r>
        <w:t xml:space="preserve">- Kết luận số 10-KL/TW ngày 26/12/2016 của Bộ Chính trị ; Chỉ thị số 50- CT/TW ngày 07/12/2015 của Bộ Chính trị; </w:t>
      </w:r>
    </w:p>
    <w:p w:rsidR="00E21520" w:rsidRDefault="00E21520" w:rsidP="006C1196">
      <w:pPr>
        <w:ind w:firstLine="720"/>
        <w:jc w:val="both"/>
      </w:pPr>
      <w:r>
        <w:t xml:space="preserve">- Kế hoạch số 44/KH-UBND ngày 23/5/2016 của UBND tỉnh triển khai thực hiện Chỉ thị số 12/CT-TTg ngày 28/4/2016 của Thủ tướng Chính phủ về tăng cường công tác phát hiện, xử lý vụ việc, vụ án tham nhũng; </w:t>
      </w:r>
    </w:p>
    <w:p w:rsidR="00E21520" w:rsidRDefault="00E21520" w:rsidP="006C1196">
      <w:pPr>
        <w:ind w:firstLine="720"/>
        <w:jc w:val="both"/>
      </w:pPr>
      <w:r>
        <w:t xml:space="preserve">- Chỉ thị số 05-CT/TW ngày 15/5/2016 của Bộ Chính trị về đẩy mạnh học tập và làm theo tư tưởng, đạo đức, phong cách Hồ Chí Minh; </w:t>
      </w:r>
    </w:p>
    <w:p w:rsidR="00E21520" w:rsidRDefault="00E21520" w:rsidP="006C1196">
      <w:pPr>
        <w:ind w:firstLine="720"/>
        <w:jc w:val="both"/>
      </w:pPr>
      <w:r>
        <w:t xml:space="preserve">- Quyết định số 467-QĐ/TU ngày 09/01/2017 của Tỉnh ủy quy định về tiếp nhận và xử lý tin phản ánh, kiến nghị của tổ chức, cá nhân đến đường dây nóng; </w:t>
      </w:r>
    </w:p>
    <w:p w:rsidR="00E21520" w:rsidRDefault="00E21520" w:rsidP="006C1196">
      <w:pPr>
        <w:ind w:firstLine="720"/>
        <w:jc w:val="both"/>
      </w:pPr>
      <w:r>
        <w:t xml:space="preserve">- Chỉ thị số 16- CT/TU ngày 23/7/2018 của Ban Thường vụ Tỉnh ủy về tăng cường sự lãnh đạo của các cấp ủy, tổ chức Đảng đối với công tác PCTN, lãng phí; </w:t>
      </w:r>
    </w:p>
    <w:p w:rsidR="00E21520" w:rsidRDefault="00E21520" w:rsidP="006C1196">
      <w:pPr>
        <w:ind w:firstLine="720"/>
        <w:jc w:val="both"/>
      </w:pPr>
      <w:r>
        <w:t>- Kế hoạch số 146- KH/TU ngày 05/4/2019 của Ban Thường vụ Tỉnh ủy về việc thực hiện Chỉ thị số 27-CT/TW ngày 10/01/2019 của Bộ Chính trị về tăng cường sự lãnh đạo của Đảng đối với công tác bảo vệ người phát hiện, tố giác, người đấu tranh chống tham nhũng, lãng phí, tiêu cực;</w:t>
      </w:r>
    </w:p>
    <w:p w:rsidR="00E21520" w:rsidRDefault="00E21520" w:rsidP="006C1196">
      <w:pPr>
        <w:ind w:firstLine="720"/>
        <w:jc w:val="both"/>
      </w:pPr>
      <w:r>
        <w:t xml:space="preserve">- Kế hoạch số 89/KH-UBND ngày 19/7/2019 của UBND tỉnh về việc triển khai quán triệt thực hiện Chỉ thị số 10/CT-TTg ngày 22/4/2019 của Thủ tướng Chính phủ về việc tăng cường xử lý ngăn chặn có hiệu quả tình trạng nhũng nhiễu, gây phiền hà cho người dân, doanh nghiệp trong giải quyết công việc; </w:t>
      </w:r>
    </w:p>
    <w:p w:rsidR="00E21520" w:rsidRDefault="00E21520" w:rsidP="0035353A">
      <w:pPr>
        <w:ind w:firstLine="720"/>
        <w:jc w:val="both"/>
      </w:pPr>
      <w:r>
        <w:lastRenderedPageBreak/>
        <w:t>- Kế hoạch số 115/KH-UBND ngày 20/9/2019 của UBND tỉnh về việc thực hiện đề</w:t>
      </w:r>
      <w:r w:rsidR="0035353A">
        <w:t xml:space="preserve"> án “T</w:t>
      </w:r>
      <w:r>
        <w:t xml:space="preserve">uyên truyền, phổ biến, giáo dục pháp luật về PCTN giai đoạn 2019-2021” trên địa bàn tỉnh Ninh Bình; </w:t>
      </w:r>
    </w:p>
    <w:p w:rsidR="00E21520" w:rsidRPr="00E63528" w:rsidRDefault="00E21520" w:rsidP="006C1196">
      <w:pPr>
        <w:ind w:firstLine="720"/>
        <w:jc w:val="both"/>
        <w:rPr>
          <w:b/>
        </w:rPr>
      </w:pPr>
      <w:r>
        <w:rPr>
          <w:b/>
        </w:rPr>
        <w:t>3.</w:t>
      </w:r>
      <w:r w:rsidRPr="00E63528">
        <w:rPr>
          <w:b/>
        </w:rPr>
        <w:t xml:space="preserve"> Thực hiện các giải pháp phòng, ngừa tham nhũng </w:t>
      </w:r>
    </w:p>
    <w:p w:rsidR="00E21520" w:rsidRPr="0072261B" w:rsidRDefault="00E21520" w:rsidP="006C1196">
      <w:pPr>
        <w:ind w:firstLine="720"/>
        <w:jc w:val="both"/>
        <w:rPr>
          <w:i/>
        </w:rPr>
      </w:pPr>
      <w:r>
        <w:rPr>
          <w:i/>
        </w:rPr>
        <w:t>3</w:t>
      </w:r>
      <w:r w:rsidRPr="0072261B">
        <w:rPr>
          <w:i/>
        </w:rPr>
        <w:t xml:space="preserve">.1. Công khai, minh bạch hoạt động của </w:t>
      </w:r>
      <w:r>
        <w:rPr>
          <w:i/>
        </w:rPr>
        <w:t>trường</w:t>
      </w:r>
      <w:r w:rsidRPr="0072261B">
        <w:rPr>
          <w:i/>
        </w:rPr>
        <w:t xml:space="preserve"> </w:t>
      </w:r>
    </w:p>
    <w:p w:rsidR="00E21520" w:rsidRDefault="00E21520" w:rsidP="006C1196">
      <w:pPr>
        <w:ind w:firstLine="720"/>
        <w:jc w:val="both"/>
      </w:pPr>
      <w:r>
        <w:t>Thực hiện công khai, minh bạch theo nội dung quy định từ điều 9 đến điều 17 của luậ</w:t>
      </w:r>
      <w:r w:rsidR="004F7B2E">
        <w:t>t PCTN năm 2020</w:t>
      </w:r>
      <w:r>
        <w:t xml:space="preserve"> và các văn bản pháp luật khác có liên quan. </w:t>
      </w:r>
    </w:p>
    <w:p w:rsidR="00E21520" w:rsidRPr="00A14C79" w:rsidRDefault="00E21520" w:rsidP="006C1196">
      <w:pPr>
        <w:ind w:firstLine="720"/>
        <w:jc w:val="both"/>
      </w:pPr>
      <w:r>
        <w:t>3</w:t>
      </w:r>
      <w:r w:rsidRPr="00A14C79">
        <w:t xml:space="preserve">.1.1. Thực hiện yêu cầu công khai, minh bạch trong hoạt động tài chính, ngân sách </w:t>
      </w:r>
    </w:p>
    <w:p w:rsidR="004F7B2E" w:rsidRDefault="00E21520" w:rsidP="006C1196">
      <w:pPr>
        <w:ind w:firstLine="720"/>
        <w:jc w:val="both"/>
      </w:pPr>
      <w:r>
        <w:t xml:space="preserve">- Thực hiện công khai dự toán ngân sách </w:t>
      </w:r>
    </w:p>
    <w:p w:rsidR="00E21520" w:rsidRDefault="00E21520" w:rsidP="006C1196">
      <w:pPr>
        <w:ind w:firstLine="720"/>
        <w:jc w:val="both"/>
      </w:pPr>
      <w:r>
        <w:t xml:space="preserve">- Thực hiện tốt Quy chế dân chủ của trường. </w:t>
      </w:r>
    </w:p>
    <w:p w:rsidR="00E21520" w:rsidRDefault="00E21520" w:rsidP="006C1196">
      <w:pPr>
        <w:ind w:firstLine="720"/>
        <w:jc w:val="both"/>
      </w:pPr>
      <w:r>
        <w:t xml:space="preserve">- Tiếp tục thực hiện Thông tư 61/2017/TT-BTC ngày 15/6/2017 hướng dẫn thực hiện quy chế công khai tài chính đối với các đơn vị dự toán ngân sách và các tổ chức được ngân sách nhà nước hỗ trợ; Thông tư số 90/2018/TT-BTC ngày 28/9/2018 của Bộ Tài chính sửa đổi, bổ sung một số điều của Thông tư số 61/2017/TT-BTC ngày 15/6/2017 hướng dẫn về công khai ngân sách đối với đơn vị dự toán ngân sách, tổ chức được ngân sách nhà nước hỗ trợ. </w:t>
      </w:r>
    </w:p>
    <w:p w:rsidR="00E21520" w:rsidRPr="00A14C79" w:rsidRDefault="00E21520" w:rsidP="006C1196">
      <w:pPr>
        <w:ind w:firstLine="720"/>
        <w:jc w:val="both"/>
      </w:pPr>
      <w:r>
        <w:t>3</w:t>
      </w:r>
      <w:r w:rsidRPr="00A14C79">
        <w:t>.1.2. Công khai minh bạch trong mua sắm công</w:t>
      </w:r>
    </w:p>
    <w:p w:rsidR="00E21520" w:rsidRDefault="00E21520" w:rsidP="006C1196">
      <w:pPr>
        <w:ind w:firstLine="720"/>
        <w:jc w:val="both"/>
      </w:pPr>
      <w:r>
        <w:t xml:space="preserve">Công khai kinh phí, kế hoạch đầu tư mua sắm, trang bị tài sản nhà trường, công khai kế hoạch chiêu sinh, tuyển sinh; công khai việc tiếp nhận viện trợ, được tặng và điều chuyển, thanh lý, bán, chuyển nhượng tài sản của nhà trường. </w:t>
      </w:r>
    </w:p>
    <w:p w:rsidR="00E21520" w:rsidRPr="00A14C79" w:rsidRDefault="00E21520" w:rsidP="006C1196">
      <w:pPr>
        <w:ind w:firstLine="720"/>
        <w:jc w:val="both"/>
      </w:pPr>
      <w:r>
        <w:t>3</w:t>
      </w:r>
      <w:r w:rsidRPr="00A14C79">
        <w:t xml:space="preserve">.1.3. Công khai minh bạch việc huy động và sử dụng các khoản đóng góp của nhân dân. </w:t>
      </w:r>
    </w:p>
    <w:p w:rsidR="00E21520" w:rsidRDefault="00E21520" w:rsidP="006C1196">
      <w:pPr>
        <w:ind w:firstLine="720"/>
        <w:jc w:val="both"/>
      </w:pPr>
      <w:r>
        <w:t xml:space="preserve">- Công khai các văn bản chỉ đạo của cấp trên về hướng dẫn thu các khoản đóng góp của người học. </w:t>
      </w:r>
    </w:p>
    <w:p w:rsidR="00E21520" w:rsidRDefault="00E21520" w:rsidP="006C1196">
      <w:pPr>
        <w:ind w:firstLine="720"/>
        <w:jc w:val="both"/>
      </w:pPr>
      <w:r>
        <w:t xml:space="preserve">- Công khai dự toán chi, mức thu các khoản đóng góp. </w:t>
      </w:r>
    </w:p>
    <w:p w:rsidR="00E21520" w:rsidRDefault="00E21520" w:rsidP="006C1196">
      <w:pPr>
        <w:ind w:firstLine="720"/>
        <w:jc w:val="both"/>
      </w:pPr>
      <w:r>
        <w:t xml:space="preserve">- Công khai đối tượng huy động, hình thức huy động. </w:t>
      </w:r>
    </w:p>
    <w:p w:rsidR="00E21520" w:rsidRDefault="00E21520" w:rsidP="006C1196">
      <w:pPr>
        <w:ind w:firstLine="720"/>
        <w:jc w:val="both"/>
      </w:pPr>
      <w:r>
        <w:t xml:space="preserve">- Công khai quyết toán các khoản thu. </w:t>
      </w:r>
    </w:p>
    <w:p w:rsidR="00E21520" w:rsidRPr="00951D06" w:rsidRDefault="00E21520" w:rsidP="006C1196">
      <w:pPr>
        <w:ind w:firstLine="720"/>
        <w:jc w:val="both"/>
      </w:pPr>
      <w:r>
        <w:t>3</w:t>
      </w:r>
      <w:r w:rsidRPr="00951D06">
        <w:t xml:space="preserve">.1.4. Công khai minh bạch trong tổ chức cán bộ. </w:t>
      </w:r>
    </w:p>
    <w:p w:rsidR="00E21520" w:rsidRDefault="00E21520" w:rsidP="006C1196">
      <w:pPr>
        <w:ind w:firstLine="720"/>
        <w:jc w:val="both"/>
      </w:pPr>
      <w:r>
        <w:t xml:space="preserve">- Công khai các quy định về quy hoạch đào tạo, bồi dưỡng cán bộ, công chức, viên chức và người lao động khác. </w:t>
      </w:r>
    </w:p>
    <w:p w:rsidR="00E21520" w:rsidRDefault="00E21520" w:rsidP="006C1196">
      <w:pPr>
        <w:ind w:firstLine="720"/>
        <w:jc w:val="both"/>
      </w:pPr>
      <w:r>
        <w:t xml:space="preserve">- Công khai việc hợp đồng người lao động (nhân viên nấu ăn); công khai về số lượng, tiêu chuẩn, hình thức, kết quả. </w:t>
      </w:r>
    </w:p>
    <w:p w:rsidR="00E21520" w:rsidRDefault="00E21520" w:rsidP="006C1196">
      <w:pPr>
        <w:ind w:firstLine="720"/>
        <w:jc w:val="both"/>
        <w:rPr>
          <w:i/>
        </w:rPr>
      </w:pPr>
      <w:r w:rsidRPr="002F40FA">
        <w:rPr>
          <w:i/>
        </w:rPr>
        <w:t xml:space="preserve"> </w:t>
      </w:r>
      <w:r>
        <w:rPr>
          <w:i/>
        </w:rPr>
        <w:t>3</w:t>
      </w:r>
      <w:r w:rsidRPr="002F40FA">
        <w:rPr>
          <w:i/>
        </w:rPr>
        <w:t>.2. Công khai việc xây dựng, thực hiện các chế độ, định mức, tiêu chuẩn</w:t>
      </w:r>
    </w:p>
    <w:p w:rsidR="00E21520" w:rsidRDefault="00E21520" w:rsidP="006C1196">
      <w:pPr>
        <w:ind w:firstLine="720"/>
        <w:jc w:val="both"/>
      </w:pPr>
      <w:r>
        <w:t xml:space="preserve"> Công khai các chế độ, định mức, tiêu chuẩn của cán bộ, viên chức; các định mức, tiêu chuẩn được nêu cụ thể, chi tiết trong quy chế chi tiêu nội bộ của đơn vị. Xây dựng kế hoạch kiểm tra về thực hiện chế độ, định mức tiêu chuẩn tại đơn vị. </w:t>
      </w:r>
    </w:p>
    <w:p w:rsidR="00E21520" w:rsidRDefault="00E21520" w:rsidP="006C1196">
      <w:pPr>
        <w:ind w:firstLine="720"/>
        <w:jc w:val="both"/>
      </w:pPr>
      <w:r>
        <w:rPr>
          <w:i/>
        </w:rPr>
        <w:lastRenderedPageBreak/>
        <w:t>3</w:t>
      </w:r>
      <w:r w:rsidRPr="003968AC">
        <w:rPr>
          <w:i/>
        </w:rPr>
        <w:t>.3. Việc thực hiện quy tắc ứng xử, quy tắc đạo đức nghề nghiệp của ngành giáo dụ</w:t>
      </w:r>
      <w:r>
        <w:rPr>
          <w:i/>
        </w:rPr>
        <w:t>c và đ</w:t>
      </w:r>
      <w:r w:rsidRPr="003968AC">
        <w:rPr>
          <w:i/>
        </w:rPr>
        <w:t>ào tạo và các quy định khác đối với ngành giáo dục và đào tạo; chuyển đổi vị trí công tác của cán bộ, công chức, viên chức</w:t>
      </w:r>
      <w:r>
        <w:rPr>
          <w:i/>
        </w:rPr>
        <w:t>.</w:t>
      </w:r>
      <w:r>
        <w:t xml:space="preserve"> </w:t>
      </w:r>
    </w:p>
    <w:p w:rsidR="00E21520" w:rsidRDefault="00E21520" w:rsidP="006C1196">
      <w:pPr>
        <w:ind w:firstLine="720"/>
        <w:jc w:val="both"/>
      </w:pPr>
      <w:r>
        <w:t xml:space="preserve">Thực hiện nghiêm túc Kế hoạch số 74/KH-UBND ngày 31/5/2019 của UBND tỉnh triển khai thực hiện Quyết định số 1847/QĐ-TTg ngày 27/12/2018 của Thủ tướng Chính phủ về việc phê duyệt Đề án văn hóa công vụ trên địa bàn tỉnh, nhằm tiếp tục nâng cao trách nhiệm trong thực thi nhiệm vụ, công vụ của cán bộ, công chức, viên chức, không lợi dụng thực thi công vụ để gây nhũng nhiễu, phiền hà, trục lợi khi xử lý công việc, có tinh thần, thái độ phục vụ nhân dân, doanh nghiệp; đề cao trách nhiệm của người đứng đầu cơ quan, đơn vị trong kiểm tra, giám sát phòng ngừa tham nhũng. </w:t>
      </w:r>
    </w:p>
    <w:p w:rsidR="00E21520" w:rsidRDefault="00E21520" w:rsidP="006C1196">
      <w:pPr>
        <w:ind w:firstLine="720"/>
        <w:jc w:val="both"/>
      </w:pPr>
      <w:r>
        <w:t xml:space="preserve">- Quán triệt, triển khai thực hiện nghiêm túc các quy định về tặng quà, nhận quà tặng theo quy định tại Nghị định số 59/2019/NĐ-CP ngày 01/7/2019 của chính phủ tới cán bộ, công chức, viên chức. </w:t>
      </w:r>
    </w:p>
    <w:p w:rsidR="00E21520" w:rsidRDefault="00E21520" w:rsidP="006C1196">
      <w:pPr>
        <w:ind w:firstLine="720"/>
        <w:jc w:val="both"/>
      </w:pPr>
      <w:r>
        <w:t xml:space="preserve">- Thực hiện đúng Điều lệ trường học, Quy định về đạo đức nhà giáo,... </w:t>
      </w:r>
    </w:p>
    <w:p w:rsidR="00E21520" w:rsidRDefault="00E21520" w:rsidP="006C1196">
      <w:pPr>
        <w:ind w:firstLine="720"/>
        <w:jc w:val="both"/>
        <w:rPr>
          <w:i/>
        </w:rPr>
      </w:pPr>
      <w:r>
        <w:rPr>
          <w:i/>
        </w:rPr>
        <w:t>3</w:t>
      </w:r>
      <w:r w:rsidRPr="00161FA2">
        <w:rPr>
          <w:i/>
        </w:rPr>
        <w:t xml:space="preserve">.4. Việc thực hiện kê khai, công khai tài sản thu nhập </w:t>
      </w:r>
    </w:p>
    <w:p w:rsidR="00E21520" w:rsidRPr="00161FA2" w:rsidRDefault="00E21520" w:rsidP="006C1196">
      <w:pPr>
        <w:ind w:firstLine="720"/>
        <w:jc w:val="both"/>
      </w:pPr>
      <w:r w:rsidRPr="00161FA2">
        <w:t xml:space="preserve">Thực hiện theo đúng các văn bản về việc thực hiện kê khai, công khai tài sản thu nhập. </w:t>
      </w:r>
    </w:p>
    <w:p w:rsidR="00E21520" w:rsidRPr="00161FA2" w:rsidRDefault="00E21520" w:rsidP="006C1196">
      <w:pPr>
        <w:ind w:firstLine="720"/>
        <w:jc w:val="both"/>
        <w:rPr>
          <w:i/>
        </w:rPr>
      </w:pPr>
      <w:r w:rsidRPr="00161FA2">
        <w:rPr>
          <w:i/>
        </w:rPr>
        <w:t xml:space="preserve"> </w:t>
      </w:r>
      <w:r>
        <w:rPr>
          <w:i/>
        </w:rPr>
        <w:t>3</w:t>
      </w:r>
      <w:r w:rsidRPr="00161FA2">
        <w:rPr>
          <w:i/>
        </w:rPr>
        <w:t xml:space="preserve">.5. Việc thực hiện cải cách hành chính, đổi mới công nghệ quản lý </w:t>
      </w:r>
    </w:p>
    <w:p w:rsidR="00E21520" w:rsidRDefault="00E21520" w:rsidP="006C1196">
      <w:pPr>
        <w:ind w:firstLine="720"/>
        <w:jc w:val="both"/>
      </w:pPr>
      <w:r>
        <w:t xml:space="preserve">- Công khai thủ tục hành chính để giải quyết; công khai thời hạn giải quyết; công khai trình tự, thủ tục giải quyết; công khai kết quả giải quyết các công việc của cơ quan, tổ chức, đơn vị, cá nhân. </w:t>
      </w:r>
    </w:p>
    <w:p w:rsidR="00E21520" w:rsidRDefault="00E21520" w:rsidP="006C1196">
      <w:pPr>
        <w:ind w:firstLine="720"/>
        <w:jc w:val="both"/>
      </w:pPr>
      <w:r>
        <w:t xml:space="preserve">- Thực hiện cải cách, hoàn thiện các thủ tục hành chính; áp dụng khoa học, đổi mới công nghệ trong quản lý; khai thác có hiệu quả phần mềm quản lý giáo dục </w:t>
      </w:r>
    </w:p>
    <w:p w:rsidR="00E21520" w:rsidRDefault="00E21520" w:rsidP="006C1196">
      <w:pPr>
        <w:ind w:firstLine="720"/>
        <w:jc w:val="both"/>
      </w:pPr>
      <w:r>
        <w:t xml:space="preserve">- Thực hiện thủ tục hành chính liên quan đến lĩnh vực giáo dục theo quy định; </w:t>
      </w:r>
    </w:p>
    <w:p w:rsidR="00E21520" w:rsidRPr="00E87C85" w:rsidRDefault="00E21520" w:rsidP="006C1196">
      <w:pPr>
        <w:ind w:firstLine="720"/>
        <w:jc w:val="both"/>
        <w:rPr>
          <w:i/>
        </w:rPr>
      </w:pPr>
      <w:r w:rsidRPr="00E87C85">
        <w:rPr>
          <w:i/>
        </w:rPr>
        <w:t xml:space="preserve">2.6. Về thực hiện phương thức thanh toán </w:t>
      </w:r>
    </w:p>
    <w:p w:rsidR="00E21520" w:rsidRDefault="00E21520" w:rsidP="006C1196">
      <w:pPr>
        <w:ind w:firstLine="720"/>
        <w:jc w:val="both"/>
      </w:pPr>
      <w:r>
        <w:t xml:space="preserve">Tiếp tục thực hiện Quyết định số 820/QĐ-UBND ngày 23/4/2008 của UBND tỉnh phê duyệt kế hoạch triển khai, mở rộng dịch vụ trả lương qua tài khoản theo Chỉ thị số 20/2007/CT-TTg ngày 24/8/2007 của Thủ tướng Chính phủ cho các đối tượng hưởng lương từ Ngân sách Nhà nước. </w:t>
      </w:r>
    </w:p>
    <w:p w:rsidR="00E21520" w:rsidRPr="00E87C85" w:rsidRDefault="00E21520" w:rsidP="006C1196">
      <w:pPr>
        <w:ind w:firstLine="720"/>
        <w:jc w:val="both"/>
        <w:rPr>
          <w:i/>
        </w:rPr>
      </w:pPr>
      <w:r w:rsidRPr="00E87C85">
        <w:rPr>
          <w:i/>
        </w:rPr>
        <w:t>2.7. Xử lý trách nhiệm người đứng đầu cơ quan, đơn vị khi để xảy ra tham nhũng</w:t>
      </w:r>
    </w:p>
    <w:p w:rsidR="00E21520" w:rsidRPr="00E0759E" w:rsidRDefault="00E21520" w:rsidP="006C1196">
      <w:pPr>
        <w:pStyle w:val="NormalWeb"/>
        <w:shd w:val="clear" w:color="auto" w:fill="FFFFFF"/>
        <w:spacing w:before="0" w:beforeAutospacing="0" w:after="0" w:afterAutospacing="0" w:line="276" w:lineRule="auto"/>
        <w:ind w:firstLine="600"/>
        <w:jc w:val="both"/>
        <w:rPr>
          <w:sz w:val="28"/>
        </w:rPr>
      </w:pPr>
      <w:r>
        <w:t xml:space="preserve"> </w:t>
      </w:r>
      <w:r w:rsidRPr="00E0759E">
        <w:rPr>
          <w:sz w:val="28"/>
        </w:rPr>
        <w:t>Người đứng đầu phải gương mẫu, trực tiếp lãnh chỉ đạo công tác phòng chống tham nhũng theo tinh thần chỉ đạo của cấp trên.</w:t>
      </w:r>
    </w:p>
    <w:p w:rsidR="00E21520" w:rsidRPr="00E0759E" w:rsidRDefault="00E21520" w:rsidP="006C1196">
      <w:pPr>
        <w:pStyle w:val="NormalWeb"/>
        <w:shd w:val="clear" w:color="auto" w:fill="FFFFFF"/>
        <w:spacing w:before="0" w:beforeAutospacing="0" w:after="0" w:afterAutospacing="0" w:line="276" w:lineRule="auto"/>
        <w:ind w:firstLine="600"/>
        <w:jc w:val="both"/>
        <w:rPr>
          <w:sz w:val="28"/>
        </w:rPr>
      </w:pPr>
      <w:r w:rsidRPr="00E0759E">
        <w:rPr>
          <w:sz w:val="28"/>
        </w:rPr>
        <w:t>Đẩy mạnh công tác kiểm tra, giám sát để kịp thời phát hiện các trường hợp tham nhũng, lãng phí nhằm có biện pháp xử lý, chấn chỉnh kịp thời.</w:t>
      </w:r>
    </w:p>
    <w:p w:rsidR="00E21520" w:rsidRPr="00E0759E" w:rsidRDefault="00E21520" w:rsidP="006C1196">
      <w:pPr>
        <w:pStyle w:val="NormalWeb"/>
        <w:shd w:val="clear" w:color="auto" w:fill="FFFFFF"/>
        <w:spacing w:before="0" w:beforeAutospacing="0" w:after="0" w:afterAutospacing="0" w:line="276" w:lineRule="auto"/>
        <w:ind w:firstLine="600"/>
        <w:jc w:val="both"/>
        <w:rPr>
          <w:sz w:val="28"/>
        </w:rPr>
      </w:pPr>
      <w:r w:rsidRPr="00E0759E">
        <w:rPr>
          <w:sz w:val="28"/>
        </w:rPr>
        <w:t xml:space="preserve">Toàn thể cán bộ, công chức, viên chức phải thực hiện nghiêm túc chuẩn mực đạo đức nhà giáo, quy tắc ứng xử trong đơn vị. Thực hiện tốt việc học tập và làm </w:t>
      </w:r>
      <w:r w:rsidRPr="00E0759E">
        <w:rPr>
          <w:sz w:val="28"/>
        </w:rPr>
        <w:lastRenderedPageBreak/>
        <w:t>theo tư tưởng đạo đức, phong cách Hồ Chí Minh gắn với việc thực hiện Nghị quyết Trung ương 4 (khóa XII) về tăng cường xây dựng, chỉnh đốn Đảng, làm tốt công tác giáo dục chính trị tư tưởng nhằm đẩy lùi sự suy thoái tự diễn biến tự chuyển hóa trong đơn vị.</w:t>
      </w:r>
    </w:p>
    <w:p w:rsidR="00E21520" w:rsidRPr="00E0759E" w:rsidRDefault="00E21520" w:rsidP="006C1196">
      <w:pPr>
        <w:pStyle w:val="NormalWeb"/>
        <w:shd w:val="clear" w:color="auto" w:fill="FFFFFF"/>
        <w:spacing w:before="0" w:beforeAutospacing="0" w:after="0" w:afterAutospacing="0" w:line="276" w:lineRule="auto"/>
        <w:ind w:firstLine="600"/>
        <w:jc w:val="both"/>
        <w:rPr>
          <w:sz w:val="28"/>
        </w:rPr>
      </w:pPr>
      <w:r w:rsidRPr="00E0759E">
        <w:rPr>
          <w:sz w:val="28"/>
        </w:rPr>
        <w:t>Công đoàn và Đoàn Thanh niên phát huy tối đa tăng cường vai trò giám sát của mình đồng thời tham gia vận động tuyên truyền cho đoàn viên thực hiện tốt công tác phòng, chống tham nhũng và thực hành tiết kiệm chống lãng phí trong đơn vị.</w:t>
      </w:r>
    </w:p>
    <w:p w:rsidR="00E21520" w:rsidRDefault="00E21520" w:rsidP="006C1196">
      <w:pPr>
        <w:ind w:firstLine="720"/>
        <w:jc w:val="both"/>
      </w:pPr>
      <w:r>
        <w:t>Đề cao vai trò trách nhiệm của người đứng đầu, nghiêm khắc xử lý trách nhiệm của người đứng đầu cơ quan khi để xảy ra tham nhũng tại cơ quan đơn vị theo Nghị định 59/2019/NĐ-CP ngày 01/7/2019 của Chính phủ và các văn bản quy định hiện hành.</w:t>
      </w:r>
    </w:p>
    <w:p w:rsidR="00E21520" w:rsidRDefault="00E21520" w:rsidP="006C1196">
      <w:pPr>
        <w:ind w:firstLine="720"/>
        <w:jc w:val="both"/>
      </w:pPr>
      <w:r>
        <w:t xml:space="preserve"> Thực hiện nghiêm trách nhiệm của người đứng đầu cơ quan, đơn vị khi có hành vi vi phạm liên quan đến tham nhũng theo quy định của Luật PCTN; Nghị định 59/2019/NĐ-CP ngày 01/7/2019 của Chính phủ. </w:t>
      </w:r>
    </w:p>
    <w:p w:rsidR="00E21520" w:rsidRPr="00E87C85" w:rsidRDefault="00E21520" w:rsidP="006C1196">
      <w:pPr>
        <w:ind w:firstLine="720"/>
        <w:jc w:val="both"/>
        <w:rPr>
          <w:b/>
        </w:rPr>
      </w:pPr>
      <w:r w:rsidRPr="00E87C85">
        <w:rPr>
          <w:b/>
        </w:rPr>
        <w:t xml:space="preserve">3. Công tác phát hiện và xử lý hành vi tham nhũng </w:t>
      </w:r>
    </w:p>
    <w:p w:rsidR="00E21520" w:rsidRPr="00E87C85" w:rsidRDefault="00E21520" w:rsidP="006C1196">
      <w:pPr>
        <w:ind w:firstLine="720"/>
        <w:jc w:val="both"/>
        <w:rPr>
          <w:i/>
        </w:rPr>
      </w:pPr>
      <w:r w:rsidRPr="00E87C85">
        <w:rPr>
          <w:i/>
        </w:rPr>
        <w:t xml:space="preserve">3.1. Công tác tự kiểm tra nội bộ </w:t>
      </w:r>
    </w:p>
    <w:p w:rsidR="00E21520" w:rsidRDefault="00E21520" w:rsidP="006C1196">
      <w:pPr>
        <w:ind w:firstLine="720"/>
        <w:jc w:val="both"/>
      </w:pPr>
      <w:r>
        <w:t xml:space="preserve">Tăng cường trách nhiệm về công tác kiểm tra nội bộ của thủ trưởng đơn vị trong việc tuân thủ các quy định về PCTN, THTK,CLP của các cấp có thẩm quyền ban hành. </w:t>
      </w:r>
    </w:p>
    <w:p w:rsidR="00E21520" w:rsidRPr="00E87C85" w:rsidRDefault="00E21520" w:rsidP="006C1196">
      <w:pPr>
        <w:ind w:firstLine="720"/>
        <w:jc w:val="both"/>
        <w:rPr>
          <w:i/>
        </w:rPr>
      </w:pPr>
      <w:r w:rsidRPr="00E87C85">
        <w:rPr>
          <w:i/>
        </w:rPr>
        <w:t xml:space="preserve">3.2. Công tác kiểm tra PCTN </w:t>
      </w:r>
    </w:p>
    <w:p w:rsidR="00E21520" w:rsidRDefault="00E21520" w:rsidP="006C1196">
      <w:pPr>
        <w:ind w:firstLine="720"/>
        <w:jc w:val="both"/>
      </w:pPr>
      <w:r>
        <w:t xml:space="preserve">Xây dựng kế hoạch, tăng cường công tác kiểm tra đối với cơ sở trong việc chấp hành các quy định của pháp luật về công vụ, công chức, viên chức, việc thực hiện pháp luật về PCTN để chấn chỉnh, xử lý kịp thời các sai phạm. </w:t>
      </w:r>
    </w:p>
    <w:p w:rsidR="00E21520" w:rsidRPr="00E87C85" w:rsidRDefault="00E21520" w:rsidP="006C1196">
      <w:pPr>
        <w:ind w:firstLine="720"/>
        <w:jc w:val="both"/>
        <w:rPr>
          <w:i/>
        </w:rPr>
      </w:pPr>
      <w:r w:rsidRPr="00E87C85">
        <w:rPr>
          <w:i/>
        </w:rPr>
        <w:t xml:space="preserve">3.3. Công tác giải quyết đơn thư khiếu nại, tố cáo tham nhũng </w:t>
      </w:r>
    </w:p>
    <w:p w:rsidR="00E21520" w:rsidRDefault="00E21520" w:rsidP="006C1196">
      <w:pPr>
        <w:ind w:firstLine="720"/>
        <w:jc w:val="both"/>
      </w:pPr>
      <w:r>
        <w:t xml:space="preserve">- Tiếp tục thực hiện việc tiếp công dân đảm bảo theo quy định của Luật tiếp công dân, các văn bản hướng dẫn thi hành Luật tiếp công dân và sự chỉ đạo của UBND huyện Kim Sơn. </w:t>
      </w:r>
    </w:p>
    <w:p w:rsidR="00E21520" w:rsidRDefault="00E21520" w:rsidP="006C1196">
      <w:pPr>
        <w:ind w:firstLine="720"/>
        <w:jc w:val="both"/>
      </w:pPr>
      <w:r>
        <w:t xml:space="preserve">- Thực hiện việc xử lý đơn thư và giải quyết khiếu nại, tố cáo, kiến nghị, phản ánh kịp thời, đảm bảo tiến độ về thời gian và theo quy định của pháp luật về khiếu nại, tố cáo. </w:t>
      </w:r>
    </w:p>
    <w:p w:rsidR="00E21520" w:rsidRPr="00E87C85" w:rsidRDefault="00E21520" w:rsidP="006C1196">
      <w:pPr>
        <w:ind w:firstLine="720"/>
        <w:jc w:val="both"/>
        <w:rPr>
          <w:i/>
        </w:rPr>
      </w:pPr>
      <w:r w:rsidRPr="00E87C85">
        <w:rPr>
          <w:i/>
        </w:rPr>
        <w:t xml:space="preserve">3.4. Phát huy vai trò giám sát của các tổ chức, đoàn thể trong đơn vị nhất là hoạt động của Ban thanh tra nhân dân trong việc PCTN, THTK, CLP </w:t>
      </w:r>
    </w:p>
    <w:p w:rsidR="00E21520" w:rsidRDefault="00E21520" w:rsidP="006C1196">
      <w:pPr>
        <w:ind w:firstLine="720"/>
        <w:jc w:val="both"/>
      </w:pPr>
      <w:r>
        <w:t xml:space="preserve">Tạo điều kiện cho các tổ chức, đoàn thể phát huy vai trò giám sát trong việc PCTN, THTK, CLP. </w:t>
      </w:r>
    </w:p>
    <w:p w:rsidR="00E21520" w:rsidRPr="00E87C85" w:rsidRDefault="00E21520" w:rsidP="006C1196">
      <w:pPr>
        <w:ind w:firstLine="720"/>
        <w:jc w:val="both"/>
        <w:rPr>
          <w:b/>
        </w:rPr>
      </w:pPr>
      <w:r w:rsidRPr="00E87C85">
        <w:rPr>
          <w:b/>
        </w:rPr>
        <w:t xml:space="preserve">III. TỔ CHỨC THỰC HIỆN </w:t>
      </w:r>
    </w:p>
    <w:p w:rsidR="00E21520" w:rsidRPr="00E33FAE" w:rsidRDefault="00E21520" w:rsidP="006C1196">
      <w:pPr>
        <w:pStyle w:val="NormalWeb"/>
        <w:shd w:val="clear" w:color="auto" w:fill="FFFFFF"/>
        <w:spacing w:before="0" w:beforeAutospacing="0" w:after="0" w:afterAutospacing="0" w:line="276" w:lineRule="auto"/>
        <w:ind w:firstLine="600"/>
        <w:jc w:val="both"/>
        <w:rPr>
          <w:sz w:val="28"/>
        </w:rPr>
      </w:pPr>
      <w:r w:rsidRPr="00E33FAE">
        <w:rPr>
          <w:sz w:val="28"/>
        </w:rPr>
        <w:t xml:space="preserve">1. </w:t>
      </w:r>
      <w:r>
        <w:rPr>
          <w:sz w:val="28"/>
        </w:rPr>
        <w:t>Các tổ chuyên môn, các tổ chức đoàn thể trong trường</w:t>
      </w:r>
      <w:r w:rsidRPr="00E33FAE">
        <w:rPr>
          <w:sz w:val="28"/>
        </w:rPr>
        <w:t xml:space="preserve"> căn cứ vào kế hoạch này tùy theo chức năng, nhiệm vụ mình thực hiện.</w:t>
      </w:r>
    </w:p>
    <w:p w:rsidR="00E21520" w:rsidRPr="00E33FAE" w:rsidRDefault="00E21520" w:rsidP="006C1196">
      <w:pPr>
        <w:pStyle w:val="NormalWeb"/>
        <w:shd w:val="clear" w:color="auto" w:fill="FFFFFF"/>
        <w:spacing w:before="0" w:beforeAutospacing="0" w:after="0" w:afterAutospacing="0" w:line="276" w:lineRule="auto"/>
        <w:ind w:firstLine="600"/>
        <w:jc w:val="both"/>
        <w:rPr>
          <w:sz w:val="28"/>
        </w:rPr>
      </w:pPr>
      <w:r w:rsidRPr="00E33FAE">
        <w:rPr>
          <w:sz w:val="28"/>
        </w:rPr>
        <w:lastRenderedPageBreak/>
        <w:t xml:space="preserve">2. Tuyên truyền </w:t>
      </w:r>
      <w:r>
        <w:rPr>
          <w:sz w:val="28"/>
        </w:rPr>
        <w:t>cho</w:t>
      </w:r>
      <w:r w:rsidRPr="00E33FAE">
        <w:rPr>
          <w:sz w:val="28"/>
        </w:rPr>
        <w:t xml:space="preserve"> toàn thể cán bộ, giáo viên nhân viên và niêm yết công khai tại</w:t>
      </w:r>
      <w:r>
        <w:rPr>
          <w:sz w:val="28"/>
        </w:rPr>
        <w:t xml:space="preserve"> bảng thông tin và website của t</w:t>
      </w:r>
      <w:r w:rsidRPr="00E33FAE">
        <w:rPr>
          <w:sz w:val="28"/>
        </w:rPr>
        <w:t>rường.</w:t>
      </w:r>
    </w:p>
    <w:p w:rsidR="00E21520" w:rsidRDefault="00E21520" w:rsidP="006C1196">
      <w:pPr>
        <w:ind w:firstLine="720"/>
        <w:jc w:val="both"/>
      </w:pPr>
      <w:r w:rsidRPr="00F57D52">
        <w:t xml:space="preserve">Trên đây là kế hoạch </w:t>
      </w:r>
      <w:r>
        <w:t>phòng chống tham nhũng</w:t>
      </w:r>
      <w:r w:rsidRPr="00F57D52">
        <w:t xml:space="preserve"> năm </w:t>
      </w:r>
      <w:r>
        <w:t xml:space="preserve">học </w:t>
      </w:r>
      <w:r w:rsidRPr="00F57D52">
        <w:t>202</w:t>
      </w:r>
      <w:r w:rsidR="00164DDA">
        <w:t>5-2026</w:t>
      </w:r>
      <w:bookmarkStart w:id="0" w:name="_GoBack"/>
      <w:bookmarkEnd w:id="0"/>
      <w:r w:rsidRPr="00F57D52">
        <w:t xml:space="preserve"> của </w:t>
      </w:r>
      <w:r>
        <w:t xml:space="preserve">Trường mầm non </w:t>
      </w:r>
      <w:r w:rsidR="001E6787">
        <w:t>Yên Lộc</w:t>
      </w:r>
      <w:r>
        <w:t xml:space="preserve">. Nhà trường yêu cầu </w:t>
      </w:r>
      <w:r w:rsidRPr="00F57D52">
        <w:t>các</w:t>
      </w:r>
      <w:r>
        <w:t xml:space="preserve"> tổ chức đoàn thể, cán bộ, giáo viên, nhân viên nhà trường nghiêm túc thực hiện</w:t>
      </w:r>
      <w:r w:rsidRPr="00F57D52">
        <w:t>./.</w:t>
      </w:r>
    </w:p>
    <w:p w:rsidR="00E21520" w:rsidRDefault="00E21520" w:rsidP="00E21520">
      <w:pPr>
        <w:spacing w:line="360" w:lineRule="auto"/>
        <w:ind w:firstLine="720"/>
        <w:jc w:val="both"/>
      </w:pPr>
    </w:p>
    <w:p w:rsidR="00E21520" w:rsidRPr="00ED19F8" w:rsidRDefault="00E21520" w:rsidP="00E21520">
      <w:pPr>
        <w:ind w:firstLine="720"/>
        <w:jc w:val="both"/>
        <w:rPr>
          <w:sz w:val="6"/>
        </w:rPr>
      </w:pPr>
    </w:p>
    <w:tbl>
      <w:tblPr>
        <w:tblW w:w="9606" w:type="dxa"/>
        <w:tblLook w:val="01E0" w:firstRow="1" w:lastRow="1" w:firstColumn="1" w:lastColumn="1" w:noHBand="0" w:noVBand="0"/>
      </w:tblPr>
      <w:tblGrid>
        <w:gridCol w:w="3369"/>
        <w:gridCol w:w="6237"/>
      </w:tblGrid>
      <w:tr w:rsidR="00E21520" w:rsidRPr="00BE68DA" w:rsidTr="007454E9">
        <w:trPr>
          <w:trHeight w:val="1662"/>
        </w:trPr>
        <w:tc>
          <w:tcPr>
            <w:tcW w:w="3369" w:type="dxa"/>
          </w:tcPr>
          <w:p w:rsidR="00E21520" w:rsidRPr="00BE68DA" w:rsidRDefault="00E21520" w:rsidP="007454E9">
            <w:pPr>
              <w:widowControl w:val="0"/>
              <w:tabs>
                <w:tab w:val="left" w:pos="1080"/>
              </w:tabs>
              <w:jc w:val="both"/>
              <w:rPr>
                <w:b/>
                <w:bCs/>
                <w:i/>
                <w:iCs/>
                <w:color w:val="000000"/>
                <w:sz w:val="22"/>
                <w:lang w:val="pt-BR"/>
              </w:rPr>
            </w:pPr>
            <w:r w:rsidRPr="00BE68DA">
              <w:rPr>
                <w:b/>
                <w:bCs/>
                <w:i/>
                <w:iCs/>
                <w:color w:val="000000"/>
                <w:sz w:val="22"/>
                <w:lang w:val="pt-BR"/>
              </w:rPr>
              <w:t>Nơi nhận:</w:t>
            </w:r>
          </w:p>
          <w:p w:rsidR="00E21520" w:rsidRDefault="00E21520" w:rsidP="007454E9">
            <w:pPr>
              <w:widowControl w:val="0"/>
              <w:tabs>
                <w:tab w:val="left" w:pos="1080"/>
              </w:tabs>
              <w:spacing w:line="240" w:lineRule="auto"/>
              <w:jc w:val="both"/>
              <w:rPr>
                <w:bCs/>
                <w:iCs/>
                <w:color w:val="000000"/>
                <w:sz w:val="22"/>
                <w:lang w:val="pt-BR"/>
              </w:rPr>
            </w:pPr>
            <w:r>
              <w:rPr>
                <w:bCs/>
                <w:iCs/>
                <w:color w:val="000000"/>
                <w:sz w:val="22"/>
                <w:lang w:val="pt-BR"/>
              </w:rPr>
              <w:t xml:space="preserve">  </w:t>
            </w:r>
            <w:r w:rsidRPr="00BE68DA">
              <w:rPr>
                <w:bCs/>
                <w:iCs/>
                <w:color w:val="000000"/>
                <w:sz w:val="22"/>
                <w:lang w:val="pt-BR"/>
              </w:rPr>
              <w:t xml:space="preserve">- </w:t>
            </w:r>
            <w:r>
              <w:rPr>
                <w:bCs/>
                <w:iCs/>
                <w:color w:val="000000"/>
                <w:sz w:val="22"/>
                <w:lang w:val="pt-BR"/>
              </w:rPr>
              <w:t>Phòng</w:t>
            </w:r>
            <w:r w:rsidR="00164DDA">
              <w:rPr>
                <w:bCs/>
                <w:iCs/>
                <w:color w:val="000000"/>
                <w:sz w:val="22"/>
                <w:lang w:val="pt-BR"/>
              </w:rPr>
              <w:t xml:space="preserve"> Văn hóa</w:t>
            </w:r>
            <w:r w:rsidRPr="00BE68DA">
              <w:rPr>
                <w:bCs/>
                <w:iCs/>
                <w:color w:val="000000"/>
                <w:sz w:val="22"/>
                <w:lang w:val="pt-BR"/>
              </w:rPr>
              <w:t>;</w:t>
            </w:r>
          </w:p>
          <w:p w:rsidR="00E21520" w:rsidRDefault="00E21520" w:rsidP="007454E9">
            <w:pPr>
              <w:widowControl w:val="0"/>
              <w:tabs>
                <w:tab w:val="left" w:pos="1080"/>
              </w:tabs>
              <w:spacing w:line="240" w:lineRule="auto"/>
              <w:jc w:val="both"/>
              <w:rPr>
                <w:bCs/>
                <w:iCs/>
                <w:color w:val="000000"/>
                <w:sz w:val="22"/>
                <w:lang w:val="pt-BR"/>
              </w:rPr>
            </w:pPr>
            <w:r>
              <w:rPr>
                <w:bCs/>
                <w:iCs/>
                <w:color w:val="000000"/>
                <w:sz w:val="22"/>
                <w:lang w:val="pt-BR"/>
              </w:rPr>
              <w:t xml:space="preserve">  - Các TTCM</w:t>
            </w:r>
          </w:p>
          <w:p w:rsidR="00E21520" w:rsidRPr="00BE68DA" w:rsidRDefault="00E21520" w:rsidP="007454E9">
            <w:pPr>
              <w:widowControl w:val="0"/>
              <w:tabs>
                <w:tab w:val="left" w:pos="1080"/>
              </w:tabs>
              <w:spacing w:line="240" w:lineRule="auto"/>
              <w:jc w:val="both"/>
              <w:rPr>
                <w:bCs/>
                <w:iCs/>
                <w:color w:val="000000"/>
                <w:sz w:val="22"/>
                <w:lang w:val="pt-BR"/>
              </w:rPr>
            </w:pPr>
            <w:r>
              <w:rPr>
                <w:bCs/>
                <w:iCs/>
                <w:color w:val="000000"/>
                <w:sz w:val="22"/>
                <w:lang w:val="pt-BR"/>
              </w:rPr>
              <w:t xml:space="preserve">  - Lưu VT</w:t>
            </w:r>
            <w:r w:rsidRPr="00BE68DA">
              <w:rPr>
                <w:bCs/>
                <w:iCs/>
                <w:color w:val="000000"/>
                <w:sz w:val="22"/>
                <w:lang w:val="pt-BR"/>
              </w:rPr>
              <w:t>.</w:t>
            </w:r>
          </w:p>
          <w:p w:rsidR="00E21520" w:rsidRPr="00BE68DA" w:rsidRDefault="00E21520" w:rsidP="007454E9">
            <w:pPr>
              <w:widowControl w:val="0"/>
              <w:spacing w:line="240" w:lineRule="auto"/>
              <w:ind w:left="357"/>
              <w:jc w:val="both"/>
              <w:rPr>
                <w:color w:val="000000"/>
              </w:rPr>
            </w:pPr>
          </w:p>
          <w:p w:rsidR="00E21520" w:rsidRPr="00BE68DA" w:rsidRDefault="00E21520" w:rsidP="007454E9">
            <w:pPr>
              <w:widowControl w:val="0"/>
              <w:jc w:val="both"/>
              <w:rPr>
                <w:color w:val="000000"/>
              </w:rPr>
            </w:pPr>
          </w:p>
        </w:tc>
        <w:tc>
          <w:tcPr>
            <w:tcW w:w="6237" w:type="dxa"/>
          </w:tcPr>
          <w:p w:rsidR="00E21520" w:rsidRPr="00984BEE" w:rsidRDefault="00E21520" w:rsidP="007454E9">
            <w:pPr>
              <w:widowControl w:val="0"/>
              <w:rPr>
                <w:b/>
                <w:bCs/>
                <w:color w:val="000000"/>
                <w:sz w:val="26"/>
                <w:szCs w:val="26"/>
              </w:rPr>
            </w:pPr>
            <w:r w:rsidRPr="00365AFC">
              <w:rPr>
                <w:b/>
                <w:bCs/>
                <w:color w:val="000000"/>
                <w:szCs w:val="28"/>
              </w:rPr>
              <w:t xml:space="preserve">                     </w:t>
            </w:r>
            <w:r w:rsidRPr="00984BEE">
              <w:rPr>
                <w:b/>
                <w:bCs/>
                <w:color w:val="000000"/>
                <w:sz w:val="26"/>
                <w:szCs w:val="26"/>
              </w:rPr>
              <w:t>HIỆU TRƯỞNG</w:t>
            </w:r>
          </w:p>
          <w:p w:rsidR="00E21520" w:rsidRDefault="00E21520" w:rsidP="007454E9">
            <w:pPr>
              <w:widowControl w:val="0"/>
              <w:tabs>
                <w:tab w:val="left" w:pos="1410"/>
                <w:tab w:val="center" w:pos="2322"/>
              </w:tabs>
              <w:jc w:val="both"/>
              <w:rPr>
                <w:b/>
                <w:bCs/>
                <w:i/>
                <w:color w:val="000000"/>
                <w:sz w:val="26"/>
              </w:rPr>
            </w:pPr>
          </w:p>
          <w:p w:rsidR="00E21520" w:rsidRDefault="00E21520" w:rsidP="007454E9">
            <w:pPr>
              <w:widowControl w:val="0"/>
              <w:tabs>
                <w:tab w:val="left" w:pos="1410"/>
                <w:tab w:val="center" w:pos="2322"/>
              </w:tabs>
              <w:jc w:val="both"/>
              <w:rPr>
                <w:b/>
                <w:bCs/>
                <w:i/>
                <w:color w:val="000000"/>
                <w:sz w:val="26"/>
              </w:rPr>
            </w:pPr>
          </w:p>
          <w:p w:rsidR="00E21520" w:rsidRPr="006635F9" w:rsidRDefault="00E21520" w:rsidP="007454E9">
            <w:pPr>
              <w:widowControl w:val="0"/>
              <w:tabs>
                <w:tab w:val="left" w:pos="1410"/>
                <w:tab w:val="center" w:pos="2322"/>
              </w:tabs>
              <w:jc w:val="both"/>
              <w:rPr>
                <w:b/>
                <w:bCs/>
                <w:color w:val="000000"/>
                <w:szCs w:val="28"/>
              </w:rPr>
            </w:pPr>
            <w:r w:rsidRPr="00B322CE">
              <w:rPr>
                <w:b/>
                <w:bCs/>
                <w:color w:val="000000"/>
                <w:szCs w:val="28"/>
              </w:rPr>
              <w:t xml:space="preserve">         </w:t>
            </w:r>
            <w:r>
              <w:rPr>
                <w:b/>
                <w:bCs/>
                <w:color w:val="000000"/>
                <w:szCs w:val="28"/>
              </w:rPr>
              <w:t xml:space="preserve">                           </w:t>
            </w:r>
            <w:r w:rsidRPr="00B322CE">
              <w:rPr>
                <w:b/>
                <w:bCs/>
                <w:color w:val="000000"/>
                <w:szCs w:val="28"/>
              </w:rPr>
              <w:t xml:space="preserve">  </w:t>
            </w:r>
            <w:r>
              <w:rPr>
                <w:b/>
                <w:bCs/>
                <w:color w:val="000000"/>
                <w:szCs w:val="28"/>
              </w:rPr>
              <w:t xml:space="preserve">   </w:t>
            </w:r>
          </w:p>
          <w:p w:rsidR="00E21520" w:rsidRPr="00BE68DA" w:rsidRDefault="00E21520" w:rsidP="007454E9">
            <w:pPr>
              <w:widowControl w:val="0"/>
              <w:jc w:val="both"/>
              <w:rPr>
                <w:b/>
                <w:bCs/>
                <w:color w:val="000000"/>
              </w:rPr>
            </w:pPr>
          </w:p>
          <w:p w:rsidR="00E21520" w:rsidRPr="00CB7B06" w:rsidRDefault="00E21520" w:rsidP="001E6787">
            <w:pPr>
              <w:widowControl w:val="0"/>
              <w:rPr>
                <w:b/>
                <w:bCs/>
                <w:color w:val="000000"/>
              </w:rPr>
            </w:pPr>
            <w:r>
              <w:rPr>
                <w:b/>
                <w:bCs/>
                <w:color w:val="000000"/>
              </w:rPr>
              <w:t xml:space="preserve">                  </w:t>
            </w:r>
            <w:r w:rsidR="00984BEE">
              <w:rPr>
                <w:b/>
                <w:bCs/>
                <w:color w:val="000000"/>
              </w:rPr>
              <w:t xml:space="preserve"> </w:t>
            </w:r>
            <w:r>
              <w:rPr>
                <w:b/>
                <w:bCs/>
                <w:color w:val="000000"/>
              </w:rPr>
              <w:t xml:space="preserve"> </w:t>
            </w:r>
            <w:r w:rsidR="001E6787">
              <w:rPr>
                <w:b/>
                <w:bCs/>
                <w:color w:val="000000"/>
              </w:rPr>
              <w:t>Trần Thị Kiều</w:t>
            </w:r>
          </w:p>
        </w:tc>
      </w:tr>
    </w:tbl>
    <w:p w:rsidR="00E21520" w:rsidRDefault="00E21520" w:rsidP="00E21520">
      <w:pPr>
        <w:ind w:firstLine="720"/>
        <w:jc w:val="both"/>
      </w:pPr>
    </w:p>
    <w:p w:rsidR="00A80CC1" w:rsidRDefault="00A80CC1"/>
    <w:sectPr w:rsidR="00A80CC1" w:rsidSect="006C1196">
      <w:headerReference w:type="default" r:id="rId6"/>
      <w:pgSz w:w="11907" w:h="16840" w:code="9"/>
      <w:pgMar w:top="1134" w:right="1134" w:bottom="1134" w:left="1418" w:header="578"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1C8" w:rsidRDefault="009F71C8" w:rsidP="00E21520">
      <w:pPr>
        <w:spacing w:line="240" w:lineRule="auto"/>
      </w:pPr>
      <w:r>
        <w:separator/>
      </w:r>
    </w:p>
  </w:endnote>
  <w:endnote w:type="continuationSeparator" w:id="0">
    <w:p w:rsidR="009F71C8" w:rsidRDefault="009F71C8" w:rsidP="00E21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1C8" w:rsidRDefault="009F71C8" w:rsidP="00E21520">
      <w:pPr>
        <w:spacing w:line="240" w:lineRule="auto"/>
      </w:pPr>
      <w:r>
        <w:separator/>
      </w:r>
    </w:p>
  </w:footnote>
  <w:footnote w:type="continuationSeparator" w:id="0">
    <w:p w:rsidR="009F71C8" w:rsidRDefault="009F71C8" w:rsidP="00E215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AC1" w:rsidRDefault="00EB5B68">
    <w:pPr>
      <w:pStyle w:val="Header"/>
    </w:pPr>
    <w:r>
      <w:fldChar w:fldCharType="begin"/>
    </w:r>
    <w:r>
      <w:instrText xml:space="preserve"> PAGE   \* MERGEFORMAT </w:instrText>
    </w:r>
    <w:r>
      <w:fldChar w:fldCharType="separate"/>
    </w:r>
    <w:r w:rsidR="00164DDA">
      <w:rPr>
        <w:noProof/>
      </w:rPr>
      <w:t>4</w:t>
    </w:r>
    <w:r>
      <w:rPr>
        <w:noProof/>
      </w:rPr>
      <w:fldChar w:fldCharType="end"/>
    </w:r>
  </w:p>
  <w:p w:rsidR="00214AC1" w:rsidRDefault="009F7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20"/>
    <w:rsid w:val="000573CE"/>
    <w:rsid w:val="00164DDA"/>
    <w:rsid w:val="001E6787"/>
    <w:rsid w:val="00247C5E"/>
    <w:rsid w:val="002534F4"/>
    <w:rsid w:val="002C6B23"/>
    <w:rsid w:val="002E449D"/>
    <w:rsid w:val="002F15EA"/>
    <w:rsid w:val="003266B6"/>
    <w:rsid w:val="0035353A"/>
    <w:rsid w:val="00475BCB"/>
    <w:rsid w:val="004E7C5B"/>
    <w:rsid w:val="004F7B2E"/>
    <w:rsid w:val="005B7C19"/>
    <w:rsid w:val="005F3649"/>
    <w:rsid w:val="006316BA"/>
    <w:rsid w:val="00633409"/>
    <w:rsid w:val="006740C3"/>
    <w:rsid w:val="00692858"/>
    <w:rsid w:val="006C1196"/>
    <w:rsid w:val="006F1E0C"/>
    <w:rsid w:val="006F5B6E"/>
    <w:rsid w:val="007A46BB"/>
    <w:rsid w:val="007A6966"/>
    <w:rsid w:val="00891760"/>
    <w:rsid w:val="00984BEE"/>
    <w:rsid w:val="009F71C8"/>
    <w:rsid w:val="00A15C08"/>
    <w:rsid w:val="00A75631"/>
    <w:rsid w:val="00A80CC1"/>
    <w:rsid w:val="00AC2727"/>
    <w:rsid w:val="00C320F7"/>
    <w:rsid w:val="00C93017"/>
    <w:rsid w:val="00DC09C5"/>
    <w:rsid w:val="00E21520"/>
    <w:rsid w:val="00EB5B68"/>
    <w:rsid w:val="00F6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8F6B347-C8D4-4898-9A3A-CF9CB274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520"/>
    <w:pPr>
      <w:spacing w:after="0" w:line="276" w:lineRule="auto"/>
      <w:jc w:val="center"/>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52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21520"/>
    <w:rPr>
      <w:rFonts w:ascii="Times New Roman" w:eastAsia="Calibri" w:hAnsi="Times New Roman" w:cs="Times New Roman"/>
      <w:sz w:val="28"/>
      <w:lang w:val="x-none" w:eastAsia="x-none"/>
    </w:rPr>
  </w:style>
  <w:style w:type="paragraph" w:styleId="Footer">
    <w:name w:val="footer"/>
    <w:basedOn w:val="Normal"/>
    <w:link w:val="FooterChar"/>
    <w:uiPriority w:val="99"/>
    <w:unhideWhenUsed/>
    <w:rsid w:val="00E2152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21520"/>
    <w:rPr>
      <w:rFonts w:ascii="Times New Roman" w:eastAsia="Calibri" w:hAnsi="Times New Roman" w:cs="Times New Roman"/>
      <w:sz w:val="28"/>
      <w:lang w:val="x-none" w:eastAsia="x-none"/>
    </w:rPr>
  </w:style>
  <w:style w:type="paragraph" w:styleId="NormalWeb">
    <w:name w:val="Normal (Web)"/>
    <w:basedOn w:val="Normal"/>
    <w:uiPriority w:val="99"/>
    <w:unhideWhenUsed/>
    <w:rsid w:val="00E21520"/>
    <w:pPr>
      <w:spacing w:before="100" w:beforeAutospacing="1" w:after="100" w:afterAutospacing="1" w:line="240" w:lineRule="auto"/>
      <w:jc w:val="left"/>
    </w:pPr>
    <w:rPr>
      <w:rFonts w:eastAsia="Times New Roman"/>
      <w:sz w:val="24"/>
      <w:szCs w:val="24"/>
    </w:rPr>
  </w:style>
  <w:style w:type="paragraph" w:styleId="BalloonText">
    <w:name w:val="Balloon Text"/>
    <w:basedOn w:val="Normal"/>
    <w:link w:val="BalloonTextChar"/>
    <w:uiPriority w:val="99"/>
    <w:semiHidden/>
    <w:unhideWhenUsed/>
    <w:rsid w:val="00E215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5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2023-12-21T09:14:00Z</cp:lastPrinted>
  <dcterms:created xsi:type="dcterms:W3CDTF">2023-12-21T08:43:00Z</dcterms:created>
  <dcterms:modified xsi:type="dcterms:W3CDTF">2026-03-19T07:35:00Z</dcterms:modified>
</cp:coreProperties>
</file>